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17D20" w14:textId="77777777" w:rsidR="00B234C1" w:rsidRPr="00B234C1" w:rsidRDefault="00B234C1" w:rsidP="00B234C1">
      <w:pPr>
        <w:tabs>
          <w:tab w:val="right" w:pos="9639"/>
        </w:tabs>
        <w:spacing w:after="0"/>
        <w:rPr>
          <w:rFonts w:ascii="Arial" w:eastAsia="MS Mincho" w:hAnsi="Arial" w:cs="Arial"/>
          <w:b/>
          <w:i/>
          <w:noProof/>
          <w:sz w:val="28"/>
          <w:lang w:val="en-US"/>
        </w:rPr>
      </w:pPr>
      <w:bookmarkStart w:id="0" w:name="Title"/>
      <w:bookmarkEnd w:id="0"/>
      <w:r w:rsidRPr="00B234C1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B234C1">
        <w:rPr>
          <w:rFonts w:ascii="Arial" w:eastAsia="MS Mincho" w:hAnsi="Arial" w:cs="Arial"/>
        </w:rPr>
        <w:t xml:space="preserve"> </w:t>
      </w:r>
      <w:r w:rsidRPr="00B234C1">
        <w:rPr>
          <w:rFonts w:ascii="Arial" w:eastAsia="MS Mincho" w:hAnsi="Arial" w:cs="Arial"/>
          <w:b/>
          <w:sz w:val="24"/>
          <w:szCs w:val="24"/>
        </w:rPr>
        <w:t>102-e</w:t>
      </w:r>
      <w:r w:rsidRPr="00B234C1">
        <w:rPr>
          <w:rFonts w:ascii="Arial" w:eastAsia="MS Mincho" w:hAnsi="Arial" w:cs="Arial"/>
          <w:b/>
          <w:i/>
          <w:noProof/>
          <w:sz w:val="28"/>
        </w:rPr>
        <w:tab/>
      </w:r>
      <w:r w:rsidRPr="00B234C1">
        <w:rPr>
          <w:rFonts w:ascii="Arial" w:eastAsia="MS Mincho" w:hAnsi="Arial" w:cs="Arial"/>
          <w:b/>
          <w:noProof/>
          <w:sz w:val="24"/>
        </w:rPr>
        <w:t>R4-2206821</w:t>
      </w:r>
    </w:p>
    <w:p w14:paraId="2F2A0014" w14:textId="7F858607" w:rsidR="00B234C1" w:rsidRPr="00B234C1" w:rsidRDefault="00B234C1" w:rsidP="00B234C1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hAnsi="Arial" w:cs="Arial"/>
          <w:noProof/>
          <w:sz w:val="24"/>
          <w:szCs w:val="24"/>
          <w:lang w:val="en-US" w:eastAsia="zh-CN"/>
        </w:rPr>
      </w:pPr>
      <w:r w:rsidRPr="00B234C1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Electronic Meeting, </w:t>
      </w:r>
      <w:r w:rsidR="000C109E">
        <w:rPr>
          <w:rFonts w:ascii="Arial" w:hAnsi="Arial" w:cs="Arial"/>
          <w:b/>
          <w:noProof/>
          <w:sz w:val="24"/>
          <w:szCs w:val="24"/>
          <w:lang w:val="en-US" w:eastAsia="zh-CN"/>
        </w:rPr>
        <w:t>21</w:t>
      </w:r>
      <w:r w:rsidR="000C109E" w:rsidRPr="000C109E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st</w:t>
      </w:r>
      <w:r w:rsidR="000C109E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February –</w:t>
      </w:r>
      <w:r w:rsidRPr="00B234C1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0C109E">
        <w:rPr>
          <w:rFonts w:ascii="Arial" w:hAnsi="Arial" w:cs="Arial"/>
          <w:b/>
          <w:noProof/>
          <w:sz w:val="24"/>
          <w:szCs w:val="24"/>
          <w:lang w:val="en-US" w:eastAsia="zh-CN"/>
        </w:rPr>
        <w:t>3</w:t>
      </w:r>
      <w:r w:rsidR="000C109E" w:rsidRPr="000C109E">
        <w:rPr>
          <w:rFonts w:ascii="Arial" w:hAnsi="Arial" w:cs="Arial"/>
          <w:b/>
          <w:noProof/>
          <w:sz w:val="24"/>
          <w:szCs w:val="24"/>
          <w:vertAlign w:val="superscript"/>
          <w:lang w:val="en-US" w:eastAsia="zh-CN"/>
        </w:rPr>
        <w:t>rd</w:t>
      </w:r>
      <w:r w:rsidR="000C109E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March</w:t>
      </w:r>
      <w:r w:rsidRPr="00B234C1">
        <w:rPr>
          <w:rFonts w:ascii="Arial" w:hAnsi="Arial" w:cs="Arial"/>
          <w:b/>
          <w:noProof/>
          <w:sz w:val="24"/>
          <w:szCs w:val="24"/>
          <w:lang w:val="en-US" w:eastAsia="zh-CN"/>
        </w:rPr>
        <w:t>, 2022</w:t>
      </w:r>
    </w:p>
    <w:p w14:paraId="7951D5BB" w14:textId="77777777" w:rsidR="00B234C1" w:rsidRPr="00B234C1" w:rsidRDefault="00B234C1" w:rsidP="00B234C1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MS Mincho" w:hAnsi="Arial" w:cs="Arial"/>
          <w:b/>
          <w:noProof/>
          <w:sz w:val="24"/>
          <w:szCs w:val="24"/>
          <w:lang w:val="en-US" w:eastAsia="zh-CN"/>
        </w:rPr>
      </w:pPr>
    </w:p>
    <w:p w14:paraId="5381584D" w14:textId="77777777" w:rsidR="00B234C1" w:rsidRPr="00B234C1" w:rsidRDefault="00B234C1" w:rsidP="00B234C1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  <w:b/>
          <w:sz w:val="22"/>
          <w:szCs w:val="22"/>
          <w:lang w:val="en-US" w:eastAsia="zh-CN"/>
        </w:rPr>
      </w:pPr>
      <w:r w:rsidRPr="00B234C1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B234C1">
        <w:rPr>
          <w:rFonts w:ascii="Arial" w:eastAsia="MS Mincho" w:hAnsi="Arial" w:cs="Arial"/>
          <w:b/>
          <w:sz w:val="22"/>
          <w:szCs w:val="22"/>
        </w:rPr>
        <w:tab/>
      </w:r>
      <w:r w:rsidRPr="00B234C1">
        <w:rPr>
          <w:rFonts w:ascii="Arial" w:eastAsiaTheme="minorEastAsia" w:hAnsi="Arial" w:cs="Arial"/>
          <w:b/>
          <w:bCs/>
          <w:color w:val="000000"/>
          <w:sz w:val="22"/>
          <w:lang w:eastAsia="zh-CN"/>
        </w:rPr>
        <w:t>5.1.3</w:t>
      </w:r>
    </w:p>
    <w:p w14:paraId="24255512" w14:textId="77777777" w:rsidR="00B234C1" w:rsidRPr="00B234C1" w:rsidRDefault="00B234C1" w:rsidP="00B234C1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  <w:sz w:val="22"/>
          <w:szCs w:val="22"/>
        </w:rPr>
      </w:pPr>
      <w:r w:rsidRPr="00B234C1">
        <w:rPr>
          <w:rFonts w:ascii="Arial" w:eastAsia="MS Mincho" w:hAnsi="Arial" w:cs="Arial"/>
          <w:b/>
          <w:sz w:val="22"/>
          <w:szCs w:val="22"/>
        </w:rPr>
        <w:t>Source:</w:t>
      </w:r>
      <w:r w:rsidRPr="00B234C1">
        <w:rPr>
          <w:rFonts w:ascii="Arial" w:eastAsia="MS Mincho" w:hAnsi="Arial" w:cs="Arial"/>
          <w:b/>
          <w:sz w:val="22"/>
          <w:szCs w:val="22"/>
        </w:rPr>
        <w:tab/>
        <w:t>Intel Corporation</w:t>
      </w:r>
    </w:p>
    <w:p w14:paraId="473D57E0" w14:textId="77777777" w:rsidR="00B234C1" w:rsidRPr="00B234C1" w:rsidRDefault="00B234C1" w:rsidP="00B234C1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0" w:hanging="198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B234C1">
        <w:rPr>
          <w:rFonts w:ascii="Arial" w:eastAsia="MS Mincho" w:hAnsi="Arial" w:cs="Arial"/>
          <w:b/>
          <w:sz w:val="22"/>
          <w:szCs w:val="22"/>
        </w:rPr>
        <w:t>Title:</w:t>
      </w:r>
      <w:r w:rsidRPr="00B234C1">
        <w:rPr>
          <w:rFonts w:ascii="Arial" w:eastAsia="MS Mincho" w:hAnsi="Arial" w:cs="Arial"/>
          <w:b/>
          <w:sz w:val="22"/>
          <w:szCs w:val="22"/>
        </w:rPr>
        <w:tab/>
        <w:t>WF on maintenance to R16 POS requirements</w:t>
      </w:r>
    </w:p>
    <w:p w14:paraId="1760F908" w14:textId="77777777" w:rsidR="00B234C1" w:rsidRPr="00B234C1" w:rsidRDefault="00B234C1" w:rsidP="00B234C1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B234C1">
        <w:rPr>
          <w:rFonts w:ascii="Arial" w:eastAsia="MS Mincho" w:hAnsi="Arial" w:cs="Arial"/>
          <w:b/>
          <w:sz w:val="22"/>
          <w:szCs w:val="22"/>
        </w:rPr>
        <w:t>Document for:</w:t>
      </w:r>
      <w:r w:rsidRPr="00B234C1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B234C1">
        <w:rPr>
          <w:rFonts w:ascii="Arial" w:eastAsia="MS Mincho" w:hAnsi="Arial" w:cs="Arial"/>
          <w:b/>
          <w:sz w:val="22"/>
          <w:szCs w:val="22"/>
        </w:rPr>
        <w:t>Approval</w:t>
      </w:r>
    </w:p>
    <w:p w14:paraId="7E3E5469" w14:textId="77777777" w:rsidR="00B234C1" w:rsidRPr="00B234C1" w:rsidRDefault="00B234C1" w:rsidP="001E05D4">
      <w:pPr>
        <w:keepNext/>
        <w:keepLines/>
        <w:numPr>
          <w:ilvl w:val="0"/>
          <w:numId w:val="22"/>
        </w:numPr>
        <w:pBdr>
          <w:top w:val="single" w:sz="12" w:space="2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2"/>
          <w:lang w:eastAsia="zh-CN"/>
        </w:rPr>
      </w:pPr>
      <w:r w:rsidRPr="00B234C1">
        <w:rPr>
          <w:rFonts w:ascii="Arial" w:eastAsia="MS Mincho" w:hAnsi="Arial"/>
          <w:sz w:val="32"/>
          <w:lang w:eastAsia="zh-CN"/>
        </w:rPr>
        <w:t>Maintenance to RRM Core requirements</w:t>
      </w:r>
    </w:p>
    <w:p w14:paraId="38393C4D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 xml:space="preserve">Issue 1-1-1: </w:t>
      </w:r>
      <w:r w:rsidRPr="00B234C1">
        <w:rPr>
          <w:rFonts w:eastAsia="MS Mincho"/>
          <w:b/>
          <w:u w:val="single"/>
          <w:lang w:eastAsia="zh-CN"/>
        </w:rPr>
        <w:t>If the SRS and PRS proximity condition is not met, how does RAN4 specify the UE measurement and report requirements (Core)?</w:t>
      </w:r>
    </w:p>
    <w:p w14:paraId="06CB2F11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3BD95187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 xml:space="preserve">If the SRS and PRS proximity condition is not met, UE Rx-Tx measurement and reporting requirements </w:t>
      </w:r>
      <w:r w:rsidRPr="00B234C1">
        <w:rPr>
          <w:b/>
          <w:bCs/>
          <w:snapToGrid w:val="0"/>
          <w:sz w:val="21"/>
          <w:szCs w:val="24"/>
          <w:lang w:val="x-none" w:eastAsia="zh-CN"/>
        </w:rPr>
        <w:t>do not apply.</w:t>
      </w:r>
    </w:p>
    <w:p w14:paraId="1B198448" w14:textId="77777777" w:rsidR="00B234C1" w:rsidRPr="00B234C1" w:rsidRDefault="00B234C1" w:rsidP="001E05D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>It is UE implementation whether the UE transmit the UE Rx-Tx measurement results to LMF or not</w:t>
      </w:r>
    </w:p>
    <w:p w14:paraId="3CF488A3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u w:val="single"/>
          <w:lang w:eastAsia="ko-KR"/>
        </w:rPr>
      </w:pPr>
    </w:p>
    <w:p w14:paraId="0C2A9DD3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1-1-2: If the SRS and PRS proximity condition is not met, what about accuracy requirements (Perf.)?</w:t>
      </w:r>
    </w:p>
    <w:p w14:paraId="59F55B80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34C43204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 xml:space="preserve">If the SRS and PRS proximity condition is not met, UE Rx-Tx measurement accuracy requirements </w:t>
      </w:r>
      <w:r w:rsidRPr="00B234C1">
        <w:rPr>
          <w:b/>
          <w:bCs/>
          <w:snapToGrid w:val="0"/>
          <w:sz w:val="21"/>
          <w:szCs w:val="24"/>
          <w:lang w:val="x-none" w:eastAsia="zh-CN"/>
        </w:rPr>
        <w:t>do not apply.</w:t>
      </w:r>
    </w:p>
    <w:p w14:paraId="65BF883C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u w:val="single"/>
          <w:lang w:eastAsia="ko-KR"/>
        </w:rPr>
      </w:pPr>
    </w:p>
    <w:p w14:paraId="7FDA5C41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1-2-1: When SRS is reconfigured without cell change during the measurement period, UE shall restart the UE Rx-Tx time difference measurement after the SRS reconfiguration on the target cell is complete.</w:t>
      </w:r>
    </w:p>
    <w:p w14:paraId="7712307B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0FDADD17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>When SRS is reconfigured without serving cell change during the measurement period, UE shall restart the UE Rx-Tx time difference measurement after the SRS reconfiguration is complete.</w:t>
      </w:r>
    </w:p>
    <w:p w14:paraId="5A607F50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MS Mincho"/>
          <w:szCs w:val="24"/>
          <w:highlight w:val="cyan"/>
          <w:lang w:val="x-none" w:eastAsia="zh-CN"/>
        </w:rPr>
      </w:pPr>
    </w:p>
    <w:p w14:paraId="43011699" w14:textId="77777777" w:rsidR="00B234C1" w:rsidRPr="00B234C1" w:rsidRDefault="00B234C1" w:rsidP="001E05D4">
      <w:pPr>
        <w:keepNext/>
        <w:keepLines/>
        <w:numPr>
          <w:ilvl w:val="0"/>
          <w:numId w:val="22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eastAsia="MS Mincho" w:hAnsi="Arial"/>
          <w:sz w:val="32"/>
          <w:lang w:eastAsia="zh-CN"/>
        </w:rPr>
      </w:pPr>
      <w:r w:rsidRPr="00B234C1">
        <w:rPr>
          <w:rFonts w:ascii="Arial" w:eastAsia="MS Mincho" w:hAnsi="Arial"/>
          <w:sz w:val="32"/>
          <w:lang w:eastAsia="zh-CN"/>
        </w:rPr>
        <w:t>Maintenance to RRM Perf. Requirements</w:t>
      </w:r>
    </w:p>
    <w:p w14:paraId="1BCCD30F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2-1-1: Group delay calibration margin for RSTD measurement accuracy in FR1</w:t>
      </w:r>
    </w:p>
    <w:p w14:paraId="1BC9BA5F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24FF92C6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>Group delay calibration margin for RSTD measurement accuracy in FR1:</w:t>
      </w:r>
    </w:p>
    <w:tbl>
      <w:tblPr>
        <w:tblStyle w:val="TableGrid41"/>
        <w:tblW w:w="0" w:type="auto"/>
        <w:tblInd w:w="1012" w:type="dxa"/>
        <w:tblLook w:val="04A0" w:firstRow="1" w:lastRow="0" w:firstColumn="1" w:lastColumn="0" w:noHBand="0" w:noVBand="1"/>
      </w:tblPr>
      <w:tblGrid>
        <w:gridCol w:w="1594"/>
        <w:gridCol w:w="1266"/>
      </w:tblGrid>
      <w:tr w:rsidR="00B234C1" w:rsidRPr="00B234C1" w14:paraId="0F059B0A" w14:textId="77777777" w:rsidTr="008A4FED">
        <w:trPr>
          <w:trHeight w:val="520"/>
        </w:trPr>
        <w:tc>
          <w:tcPr>
            <w:tcW w:w="0" w:type="auto"/>
          </w:tcPr>
          <w:p w14:paraId="7BAE7B9C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b/>
                <w:bCs/>
                <w:kern w:val="24"/>
              </w:rPr>
              <w:t>PRS BW (MHz)</w:t>
            </w:r>
          </w:p>
        </w:tc>
        <w:tc>
          <w:tcPr>
            <w:tcW w:w="0" w:type="auto"/>
          </w:tcPr>
          <w:p w14:paraId="6FC90D06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b/>
                <w:bCs/>
                <w:kern w:val="24"/>
              </w:rPr>
              <w:t>Margin (Tc)</w:t>
            </w:r>
          </w:p>
        </w:tc>
      </w:tr>
      <w:tr w:rsidR="00B234C1" w:rsidRPr="00B234C1" w14:paraId="2A9026A5" w14:textId="77777777" w:rsidTr="008A4FED">
        <w:trPr>
          <w:trHeight w:val="46"/>
        </w:trPr>
        <w:tc>
          <w:tcPr>
            <w:tcW w:w="0" w:type="auto"/>
          </w:tcPr>
          <w:p w14:paraId="65198BD9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5</w:t>
            </w:r>
          </w:p>
        </w:tc>
        <w:tc>
          <w:tcPr>
            <w:tcW w:w="0" w:type="auto"/>
          </w:tcPr>
          <w:p w14:paraId="2016ED09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TBD</w:t>
            </w:r>
          </w:p>
        </w:tc>
      </w:tr>
      <w:tr w:rsidR="00B234C1" w:rsidRPr="00B234C1" w14:paraId="007BF2D8" w14:textId="77777777" w:rsidTr="008A4FED">
        <w:trPr>
          <w:trHeight w:val="46"/>
        </w:trPr>
        <w:tc>
          <w:tcPr>
            <w:tcW w:w="0" w:type="auto"/>
          </w:tcPr>
          <w:p w14:paraId="77276081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10</w:t>
            </w:r>
          </w:p>
        </w:tc>
        <w:tc>
          <w:tcPr>
            <w:tcW w:w="0" w:type="auto"/>
          </w:tcPr>
          <w:p w14:paraId="3CAE2987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TBD</w:t>
            </w:r>
          </w:p>
        </w:tc>
      </w:tr>
      <w:tr w:rsidR="00B234C1" w:rsidRPr="00B234C1" w14:paraId="0B124576" w14:textId="77777777" w:rsidTr="008A4FED">
        <w:trPr>
          <w:trHeight w:val="46"/>
        </w:trPr>
        <w:tc>
          <w:tcPr>
            <w:tcW w:w="0" w:type="auto"/>
          </w:tcPr>
          <w:p w14:paraId="2E1FF0EE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20</w:t>
            </w:r>
          </w:p>
        </w:tc>
        <w:tc>
          <w:tcPr>
            <w:tcW w:w="0" w:type="auto"/>
          </w:tcPr>
          <w:p w14:paraId="1A6AB79A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[36]</w:t>
            </w:r>
          </w:p>
        </w:tc>
      </w:tr>
      <w:tr w:rsidR="00B234C1" w:rsidRPr="00B234C1" w14:paraId="660397E2" w14:textId="77777777" w:rsidTr="008A4FED">
        <w:trPr>
          <w:trHeight w:val="46"/>
        </w:trPr>
        <w:tc>
          <w:tcPr>
            <w:tcW w:w="0" w:type="auto"/>
          </w:tcPr>
          <w:p w14:paraId="56FF65AB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50</w:t>
            </w:r>
          </w:p>
        </w:tc>
        <w:tc>
          <w:tcPr>
            <w:tcW w:w="0" w:type="auto"/>
          </w:tcPr>
          <w:p w14:paraId="1EEC303F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[16]</w:t>
            </w:r>
          </w:p>
        </w:tc>
      </w:tr>
      <w:tr w:rsidR="00B234C1" w:rsidRPr="00B234C1" w14:paraId="5FD182F2" w14:textId="77777777" w:rsidTr="008A4FED">
        <w:trPr>
          <w:trHeight w:val="46"/>
        </w:trPr>
        <w:tc>
          <w:tcPr>
            <w:tcW w:w="0" w:type="auto"/>
          </w:tcPr>
          <w:p w14:paraId="32E69F61" w14:textId="77777777" w:rsidR="00B234C1" w:rsidRPr="00B234C1" w:rsidRDefault="00B234C1" w:rsidP="00B234C1">
            <w:pPr>
              <w:spacing w:after="0"/>
              <w:rPr>
                <w:rFonts w:eastAsia="Microsoft Sans Serif"/>
                <w:color w:val="000000"/>
                <w:kern w:val="24"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100</w:t>
            </w:r>
          </w:p>
        </w:tc>
        <w:tc>
          <w:tcPr>
            <w:tcW w:w="0" w:type="auto"/>
          </w:tcPr>
          <w:p w14:paraId="547D23C1" w14:textId="77777777" w:rsidR="00B234C1" w:rsidRPr="00B234C1" w:rsidRDefault="00B234C1" w:rsidP="00B234C1">
            <w:pPr>
              <w:spacing w:after="0"/>
              <w:rPr>
                <w:rFonts w:eastAsia="Yu Mincho"/>
                <w:kern w:val="24"/>
              </w:rPr>
            </w:pPr>
            <w:r w:rsidRPr="00B234C1">
              <w:rPr>
                <w:rFonts w:eastAsia="Yu Mincho"/>
                <w:kern w:val="24"/>
              </w:rPr>
              <w:t>[12]</w:t>
            </w:r>
          </w:p>
        </w:tc>
      </w:tr>
    </w:tbl>
    <w:p w14:paraId="039963F8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</w:p>
    <w:p w14:paraId="2E9CE3B5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2-1-2: Group delay calibration margin for RSTD measurement accuracy in FR2</w:t>
      </w:r>
    </w:p>
    <w:p w14:paraId="53D85C96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lastRenderedPageBreak/>
        <w:t>Agreement:</w:t>
      </w:r>
    </w:p>
    <w:p w14:paraId="2E64CB6C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>Group delay calibration margin for RSTD measurement accuracy in FR2</w:t>
      </w:r>
    </w:p>
    <w:tbl>
      <w:tblPr>
        <w:tblStyle w:val="TableGrid51"/>
        <w:tblW w:w="0" w:type="auto"/>
        <w:tblInd w:w="1012" w:type="dxa"/>
        <w:tblLook w:val="04A0" w:firstRow="1" w:lastRow="0" w:firstColumn="1" w:lastColumn="0" w:noHBand="0" w:noVBand="1"/>
      </w:tblPr>
      <w:tblGrid>
        <w:gridCol w:w="1594"/>
        <w:gridCol w:w="1266"/>
      </w:tblGrid>
      <w:tr w:rsidR="00B234C1" w:rsidRPr="00B234C1" w14:paraId="5E94C358" w14:textId="77777777" w:rsidTr="008A4FED">
        <w:trPr>
          <w:trHeight w:val="520"/>
        </w:trPr>
        <w:tc>
          <w:tcPr>
            <w:tcW w:w="0" w:type="auto"/>
          </w:tcPr>
          <w:p w14:paraId="6BDCBB68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b/>
                <w:bCs/>
                <w:kern w:val="24"/>
              </w:rPr>
              <w:t>PRS BW (MHz)</w:t>
            </w:r>
          </w:p>
        </w:tc>
        <w:tc>
          <w:tcPr>
            <w:tcW w:w="0" w:type="auto"/>
          </w:tcPr>
          <w:p w14:paraId="0E0E886F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b/>
                <w:bCs/>
                <w:kern w:val="24"/>
              </w:rPr>
              <w:t>Margin (Tc)</w:t>
            </w:r>
          </w:p>
        </w:tc>
      </w:tr>
      <w:tr w:rsidR="00B234C1" w:rsidRPr="00B234C1" w14:paraId="6363479B" w14:textId="77777777" w:rsidTr="008A4FED">
        <w:trPr>
          <w:trHeight w:val="46"/>
        </w:trPr>
        <w:tc>
          <w:tcPr>
            <w:tcW w:w="0" w:type="auto"/>
          </w:tcPr>
          <w:p w14:paraId="0C16E994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20</w:t>
            </w:r>
          </w:p>
        </w:tc>
        <w:tc>
          <w:tcPr>
            <w:tcW w:w="0" w:type="auto"/>
          </w:tcPr>
          <w:p w14:paraId="660B87BD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TBD</w:t>
            </w:r>
          </w:p>
        </w:tc>
      </w:tr>
      <w:tr w:rsidR="00B234C1" w:rsidRPr="00B234C1" w14:paraId="4E10ACB2" w14:textId="77777777" w:rsidTr="008A4FED">
        <w:trPr>
          <w:trHeight w:val="46"/>
        </w:trPr>
        <w:tc>
          <w:tcPr>
            <w:tcW w:w="0" w:type="auto"/>
          </w:tcPr>
          <w:p w14:paraId="72BEFF5D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50</w:t>
            </w:r>
          </w:p>
        </w:tc>
        <w:tc>
          <w:tcPr>
            <w:tcW w:w="0" w:type="auto"/>
          </w:tcPr>
          <w:p w14:paraId="24578EDE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[32]</w:t>
            </w:r>
          </w:p>
        </w:tc>
      </w:tr>
      <w:tr w:rsidR="00B234C1" w:rsidRPr="00B234C1" w14:paraId="3188D508" w14:textId="77777777" w:rsidTr="008A4FED">
        <w:trPr>
          <w:trHeight w:val="46"/>
        </w:trPr>
        <w:tc>
          <w:tcPr>
            <w:tcW w:w="0" w:type="auto"/>
          </w:tcPr>
          <w:p w14:paraId="70BDFE87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100</w:t>
            </w:r>
          </w:p>
        </w:tc>
        <w:tc>
          <w:tcPr>
            <w:tcW w:w="0" w:type="auto"/>
          </w:tcPr>
          <w:p w14:paraId="43DA8764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[16]</w:t>
            </w:r>
          </w:p>
        </w:tc>
      </w:tr>
      <w:tr w:rsidR="00B234C1" w:rsidRPr="00B234C1" w14:paraId="41E97898" w14:textId="77777777" w:rsidTr="008A4FED">
        <w:trPr>
          <w:trHeight w:val="46"/>
        </w:trPr>
        <w:tc>
          <w:tcPr>
            <w:tcW w:w="0" w:type="auto"/>
          </w:tcPr>
          <w:p w14:paraId="6961553E" w14:textId="77777777" w:rsidR="00B234C1" w:rsidRPr="00B234C1" w:rsidRDefault="00B234C1" w:rsidP="00B234C1">
            <w:pPr>
              <w:spacing w:after="0"/>
              <w:rPr>
                <w:rFonts w:eastAsia="Microsoft Sans Serif"/>
                <w:color w:val="000000"/>
                <w:kern w:val="24"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200</w:t>
            </w:r>
          </w:p>
        </w:tc>
        <w:tc>
          <w:tcPr>
            <w:tcW w:w="0" w:type="auto"/>
          </w:tcPr>
          <w:p w14:paraId="56101459" w14:textId="77777777" w:rsidR="00B234C1" w:rsidRPr="00B234C1" w:rsidRDefault="00B234C1" w:rsidP="00B234C1">
            <w:pPr>
              <w:spacing w:after="0"/>
              <w:rPr>
                <w:rFonts w:eastAsia="Yu Mincho"/>
                <w:kern w:val="24"/>
              </w:rPr>
            </w:pPr>
            <w:r w:rsidRPr="00B234C1">
              <w:rPr>
                <w:rFonts w:eastAsia="Yu Mincho"/>
                <w:kern w:val="24"/>
              </w:rPr>
              <w:t>[12]</w:t>
            </w:r>
          </w:p>
        </w:tc>
      </w:tr>
    </w:tbl>
    <w:p w14:paraId="34C42607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</w:p>
    <w:p w14:paraId="63F3A6F8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2-1-3: Frequency drift margin for RSTD measurement accuracy requirements</w:t>
      </w:r>
    </w:p>
    <w:p w14:paraId="1401EDDC" w14:textId="3E1CC227" w:rsidR="00A724C5" w:rsidRPr="00B234C1" w:rsidRDefault="00ED4913" w:rsidP="00A724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>
        <w:rPr>
          <w:rFonts w:eastAsiaTheme="minorEastAsia"/>
          <w:b/>
          <w:bCs/>
          <w:iCs/>
          <w:lang w:val="en-US" w:eastAsia="zh-CN"/>
        </w:rPr>
        <w:t xml:space="preserve">GTW </w:t>
      </w:r>
      <w:r w:rsidR="00A724C5"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203B7D65" w14:textId="77777777" w:rsidR="00B234C1" w:rsidRPr="00B234C1" w:rsidRDefault="00B234C1" w:rsidP="001E05D4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Specify a frequency drift margin of 32 Tc for RSTD that applies for a maximum time offset of 160 msec between the PRS resource instances used to calculate the RSTD measurement for the case of a single PFL in FR1 and FR2.</w:t>
      </w:r>
    </w:p>
    <w:p w14:paraId="43678BA0" w14:textId="2927C053" w:rsidR="00A724C5" w:rsidRDefault="00A724C5" w:rsidP="001E05D4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Specify </w:t>
      </w:r>
      <w:r w:rsidRPr="00B234C1">
        <w:rPr>
          <w:rFonts w:eastAsia="DengXian"/>
          <w:lang w:val="en-US" w:eastAsia="zh-CN"/>
        </w:rPr>
        <w:t xml:space="preserve">a frequency </w:t>
      </w:r>
      <w:r>
        <w:rPr>
          <w:rFonts w:eastAsia="DengXian"/>
          <w:lang w:val="en-US" w:eastAsia="zh-CN"/>
        </w:rPr>
        <w:t xml:space="preserve">drift </w:t>
      </w:r>
      <w:r w:rsidRPr="00B234C1">
        <w:rPr>
          <w:rFonts w:eastAsia="DengXian"/>
          <w:lang w:val="en-US" w:eastAsia="zh-CN"/>
        </w:rPr>
        <w:t>margin of [</w:t>
      </w:r>
      <w:r>
        <w:rPr>
          <w:rFonts w:eastAsia="DengXian"/>
          <w:lang w:val="en-US" w:eastAsia="zh-CN"/>
        </w:rPr>
        <w:t>256</w:t>
      </w:r>
      <w:r w:rsidRPr="00B234C1">
        <w:rPr>
          <w:rFonts w:eastAsia="DengXian"/>
          <w:lang w:val="en-US" w:eastAsia="zh-CN"/>
        </w:rPr>
        <w:t xml:space="preserve"> Tc] for RSTD that applies for a maximum time offset of [1</w:t>
      </w:r>
      <w:r>
        <w:rPr>
          <w:rFonts w:eastAsia="DengXian"/>
          <w:lang w:val="en-US" w:eastAsia="zh-CN"/>
        </w:rPr>
        <w:t>.28</w:t>
      </w:r>
      <w:r w:rsidRPr="00B234C1">
        <w:rPr>
          <w:rFonts w:eastAsia="DengXian"/>
          <w:lang w:val="en-US" w:eastAsia="zh-CN"/>
        </w:rPr>
        <w:t xml:space="preserve"> second] between the PRS resource instances used to calculate the RSTD measurement for the case of multiple PFLs.</w:t>
      </w:r>
    </w:p>
    <w:p w14:paraId="28A24E36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</w:p>
    <w:p w14:paraId="759F383E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  <w:r w:rsidRPr="00B234C1">
        <w:rPr>
          <w:rFonts w:eastAsia="MS Mincho"/>
          <w:b/>
          <w:u w:val="single"/>
          <w:lang w:eastAsia="ko-KR"/>
        </w:rPr>
        <w:t>Issue 2-2-1: Group delay calibration margin for Rx-Tx measurement accuracy in FR1</w:t>
      </w:r>
    </w:p>
    <w:p w14:paraId="783D9F6D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6F1A1101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>Group delay calibration margin for Rx-Tx measurement accuracy in FR1</w:t>
      </w:r>
    </w:p>
    <w:tbl>
      <w:tblPr>
        <w:tblStyle w:val="TableGrid61"/>
        <w:tblW w:w="0" w:type="auto"/>
        <w:tblInd w:w="1012" w:type="dxa"/>
        <w:tblLook w:val="04A0" w:firstRow="1" w:lastRow="0" w:firstColumn="1" w:lastColumn="0" w:noHBand="0" w:noVBand="1"/>
      </w:tblPr>
      <w:tblGrid>
        <w:gridCol w:w="2933"/>
        <w:gridCol w:w="1266"/>
      </w:tblGrid>
      <w:tr w:rsidR="00E7367E" w:rsidRPr="00E7367E" w14:paraId="094F9448" w14:textId="77777777" w:rsidTr="008A4FED">
        <w:trPr>
          <w:trHeight w:val="520"/>
        </w:trPr>
        <w:tc>
          <w:tcPr>
            <w:tcW w:w="0" w:type="auto"/>
          </w:tcPr>
          <w:p w14:paraId="76DC4C90" w14:textId="77777777" w:rsidR="00560053" w:rsidRPr="00E7367E" w:rsidRDefault="00560053" w:rsidP="00560053">
            <w:pPr>
              <w:spacing w:line="252" w:lineRule="auto"/>
              <w:rPr>
                <w:rFonts w:eastAsiaTheme="minorEastAsia"/>
                <w:b/>
                <w:bCs/>
                <w:lang w:eastAsia="zh-CN"/>
              </w:rPr>
            </w:pPr>
            <w:proofErr w:type="gramStart"/>
            <w:r w:rsidRPr="00E7367E">
              <w:rPr>
                <w:b/>
                <w:bCs/>
              </w:rPr>
              <w:t>Min(</w:t>
            </w:r>
            <w:proofErr w:type="gramEnd"/>
            <w:r w:rsidRPr="00E7367E">
              <w:rPr>
                <w:b/>
                <w:bCs/>
              </w:rPr>
              <w:t>PRS BW, SRS BW) (MHz)</w:t>
            </w:r>
          </w:p>
          <w:p w14:paraId="560B4FAB" w14:textId="1D63C40B" w:rsidR="00B234C1" w:rsidRPr="00E7367E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</w:p>
        </w:tc>
        <w:tc>
          <w:tcPr>
            <w:tcW w:w="0" w:type="auto"/>
          </w:tcPr>
          <w:p w14:paraId="0AFC3A27" w14:textId="77777777" w:rsidR="00B234C1" w:rsidRPr="00E7367E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E7367E">
              <w:rPr>
                <w:rFonts w:eastAsia="Yu Mincho"/>
                <w:b/>
                <w:bCs/>
                <w:kern w:val="24"/>
              </w:rPr>
              <w:t>Margin (Tc)</w:t>
            </w:r>
          </w:p>
        </w:tc>
      </w:tr>
      <w:tr w:rsidR="00B234C1" w:rsidRPr="00B234C1" w14:paraId="46A00E7A" w14:textId="77777777" w:rsidTr="008A4FED">
        <w:trPr>
          <w:trHeight w:val="46"/>
        </w:trPr>
        <w:tc>
          <w:tcPr>
            <w:tcW w:w="0" w:type="auto"/>
          </w:tcPr>
          <w:p w14:paraId="4CF844C7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5</w:t>
            </w:r>
          </w:p>
        </w:tc>
        <w:tc>
          <w:tcPr>
            <w:tcW w:w="0" w:type="auto"/>
          </w:tcPr>
          <w:p w14:paraId="6B737017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TBD</w:t>
            </w:r>
          </w:p>
        </w:tc>
      </w:tr>
      <w:tr w:rsidR="00B234C1" w:rsidRPr="00B234C1" w14:paraId="7C8D13F0" w14:textId="77777777" w:rsidTr="008A4FED">
        <w:trPr>
          <w:trHeight w:val="46"/>
        </w:trPr>
        <w:tc>
          <w:tcPr>
            <w:tcW w:w="0" w:type="auto"/>
          </w:tcPr>
          <w:p w14:paraId="05583C5C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10</w:t>
            </w:r>
          </w:p>
        </w:tc>
        <w:tc>
          <w:tcPr>
            <w:tcW w:w="0" w:type="auto"/>
          </w:tcPr>
          <w:p w14:paraId="25104753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[80]</w:t>
            </w:r>
          </w:p>
        </w:tc>
      </w:tr>
      <w:tr w:rsidR="00B234C1" w:rsidRPr="00B234C1" w14:paraId="0482B1BA" w14:textId="77777777" w:rsidTr="008A4FED">
        <w:trPr>
          <w:trHeight w:val="46"/>
        </w:trPr>
        <w:tc>
          <w:tcPr>
            <w:tcW w:w="0" w:type="auto"/>
          </w:tcPr>
          <w:p w14:paraId="4B42E7C1" w14:textId="487D60AE" w:rsidR="00B234C1" w:rsidRPr="00B234C1" w:rsidRDefault="00DC3CDA" w:rsidP="00B234C1">
            <w:pPr>
              <w:spacing w:after="0"/>
              <w:rPr>
                <w:rFonts w:eastAsia="Yu Mincho"/>
                <w:b/>
                <w:bCs/>
              </w:rPr>
            </w:pPr>
            <w:r>
              <w:rPr>
                <w:rFonts w:eastAsia="Microsoft Sans Serif"/>
                <w:color w:val="000000"/>
                <w:kern w:val="24"/>
              </w:rPr>
              <w:t>x</w:t>
            </w:r>
            <w:r w:rsidR="00B234C1"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="00B234C1" w:rsidRPr="00B234C1">
              <w:rPr>
                <w:rFonts w:eastAsia="Yu Mincho"/>
                <w:color w:val="000000"/>
                <w:kern w:val="24"/>
              </w:rPr>
              <w:t>20</w:t>
            </w:r>
          </w:p>
        </w:tc>
        <w:tc>
          <w:tcPr>
            <w:tcW w:w="0" w:type="auto"/>
          </w:tcPr>
          <w:p w14:paraId="60C1C3D5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[56]</w:t>
            </w:r>
          </w:p>
        </w:tc>
      </w:tr>
      <w:tr w:rsidR="00B234C1" w:rsidRPr="00B234C1" w14:paraId="0B7BF2E4" w14:textId="77777777" w:rsidTr="008A4FED">
        <w:trPr>
          <w:trHeight w:val="46"/>
        </w:trPr>
        <w:tc>
          <w:tcPr>
            <w:tcW w:w="0" w:type="auto"/>
          </w:tcPr>
          <w:p w14:paraId="24E8DCE7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50</w:t>
            </w:r>
          </w:p>
        </w:tc>
        <w:tc>
          <w:tcPr>
            <w:tcW w:w="0" w:type="auto"/>
          </w:tcPr>
          <w:p w14:paraId="146F4377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[24]</w:t>
            </w:r>
          </w:p>
        </w:tc>
      </w:tr>
      <w:tr w:rsidR="00B234C1" w:rsidRPr="00B234C1" w14:paraId="00DD360C" w14:textId="77777777" w:rsidTr="008A4FED">
        <w:trPr>
          <w:trHeight w:val="46"/>
        </w:trPr>
        <w:tc>
          <w:tcPr>
            <w:tcW w:w="0" w:type="auto"/>
          </w:tcPr>
          <w:p w14:paraId="2D21D352" w14:textId="77777777" w:rsidR="00B234C1" w:rsidRPr="00B234C1" w:rsidRDefault="00B234C1" w:rsidP="00B234C1">
            <w:pPr>
              <w:spacing w:after="0"/>
              <w:rPr>
                <w:rFonts w:eastAsia="Microsoft Sans Serif"/>
                <w:color w:val="000000"/>
                <w:kern w:val="24"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100</w:t>
            </w:r>
          </w:p>
        </w:tc>
        <w:tc>
          <w:tcPr>
            <w:tcW w:w="0" w:type="auto"/>
          </w:tcPr>
          <w:p w14:paraId="05B4B700" w14:textId="77777777" w:rsidR="00B234C1" w:rsidRPr="00B234C1" w:rsidRDefault="00B234C1" w:rsidP="00B234C1">
            <w:pPr>
              <w:spacing w:after="0"/>
              <w:rPr>
                <w:rFonts w:eastAsia="Yu Mincho"/>
                <w:kern w:val="24"/>
              </w:rPr>
            </w:pPr>
            <w:r w:rsidRPr="00B234C1">
              <w:rPr>
                <w:rFonts w:eastAsia="Yu Mincho"/>
                <w:kern w:val="24"/>
              </w:rPr>
              <w:t>[24]</w:t>
            </w:r>
          </w:p>
        </w:tc>
      </w:tr>
    </w:tbl>
    <w:p w14:paraId="416F22EE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</w:p>
    <w:p w14:paraId="5F9BE39F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  <w:r w:rsidRPr="00B234C1">
        <w:rPr>
          <w:rFonts w:eastAsia="MS Mincho"/>
          <w:b/>
          <w:u w:val="single"/>
          <w:lang w:eastAsia="ko-KR"/>
        </w:rPr>
        <w:t>Issue 2-2-2: Group delay calibration margin for Rx – Tx measurement accuracy in FR2</w:t>
      </w:r>
    </w:p>
    <w:p w14:paraId="7A7823EC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6E071AC7" w14:textId="77777777" w:rsidR="00B234C1" w:rsidRPr="00B234C1" w:rsidRDefault="00B234C1" w:rsidP="001E05D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napToGrid w:val="0"/>
          <w:sz w:val="21"/>
          <w:szCs w:val="24"/>
          <w:lang w:val="x-none" w:eastAsia="zh-CN"/>
        </w:rPr>
      </w:pPr>
      <w:r w:rsidRPr="00B234C1">
        <w:rPr>
          <w:snapToGrid w:val="0"/>
          <w:sz w:val="21"/>
          <w:szCs w:val="24"/>
          <w:lang w:val="x-none" w:eastAsia="zh-CN"/>
        </w:rPr>
        <w:t>Group delay calibration margin for Rx -– Tx measurement accuracy in FR2</w:t>
      </w:r>
    </w:p>
    <w:tbl>
      <w:tblPr>
        <w:tblStyle w:val="TableGrid71"/>
        <w:tblW w:w="0" w:type="auto"/>
        <w:tblInd w:w="1012" w:type="dxa"/>
        <w:tblLook w:val="04A0" w:firstRow="1" w:lastRow="0" w:firstColumn="1" w:lastColumn="0" w:noHBand="0" w:noVBand="1"/>
      </w:tblPr>
      <w:tblGrid>
        <w:gridCol w:w="2933"/>
        <w:gridCol w:w="1266"/>
      </w:tblGrid>
      <w:tr w:rsidR="00E7367E" w:rsidRPr="00E7367E" w14:paraId="7605DDDD" w14:textId="77777777" w:rsidTr="008A4FED">
        <w:trPr>
          <w:trHeight w:val="520"/>
        </w:trPr>
        <w:tc>
          <w:tcPr>
            <w:tcW w:w="0" w:type="auto"/>
          </w:tcPr>
          <w:p w14:paraId="7B00FE53" w14:textId="77777777" w:rsidR="00560053" w:rsidRPr="00E7367E" w:rsidRDefault="00560053" w:rsidP="00560053">
            <w:pPr>
              <w:spacing w:line="252" w:lineRule="auto"/>
              <w:rPr>
                <w:rFonts w:eastAsiaTheme="minorEastAsia"/>
                <w:b/>
                <w:bCs/>
                <w:lang w:eastAsia="zh-CN"/>
              </w:rPr>
            </w:pPr>
            <w:proofErr w:type="gramStart"/>
            <w:r w:rsidRPr="00E7367E">
              <w:rPr>
                <w:b/>
                <w:bCs/>
              </w:rPr>
              <w:t>Min(</w:t>
            </w:r>
            <w:proofErr w:type="gramEnd"/>
            <w:r w:rsidRPr="00E7367E">
              <w:rPr>
                <w:b/>
                <w:bCs/>
              </w:rPr>
              <w:t>PRS BW, SRS BW) (MHz)</w:t>
            </w:r>
          </w:p>
          <w:p w14:paraId="219B42D9" w14:textId="1764A873" w:rsidR="00B234C1" w:rsidRPr="00E7367E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</w:p>
        </w:tc>
        <w:tc>
          <w:tcPr>
            <w:tcW w:w="0" w:type="auto"/>
          </w:tcPr>
          <w:p w14:paraId="5C6050BA" w14:textId="77777777" w:rsidR="00B234C1" w:rsidRPr="00E7367E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E7367E">
              <w:rPr>
                <w:rFonts w:eastAsia="Yu Mincho"/>
                <w:b/>
                <w:bCs/>
                <w:kern w:val="24"/>
              </w:rPr>
              <w:t>Margin (Tc)</w:t>
            </w:r>
          </w:p>
        </w:tc>
      </w:tr>
      <w:tr w:rsidR="00B234C1" w:rsidRPr="00B234C1" w14:paraId="1B9399E1" w14:textId="77777777" w:rsidTr="008A4FED">
        <w:trPr>
          <w:trHeight w:val="46"/>
        </w:trPr>
        <w:tc>
          <w:tcPr>
            <w:tcW w:w="0" w:type="auto"/>
          </w:tcPr>
          <w:p w14:paraId="5A1D4F82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20</w:t>
            </w:r>
          </w:p>
        </w:tc>
        <w:tc>
          <w:tcPr>
            <w:tcW w:w="0" w:type="auto"/>
          </w:tcPr>
          <w:p w14:paraId="3180218B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[76]</w:t>
            </w:r>
          </w:p>
        </w:tc>
      </w:tr>
      <w:tr w:rsidR="00B234C1" w:rsidRPr="00B234C1" w14:paraId="7D57C508" w14:textId="77777777" w:rsidTr="008A4FED">
        <w:trPr>
          <w:trHeight w:val="46"/>
        </w:trPr>
        <w:tc>
          <w:tcPr>
            <w:tcW w:w="0" w:type="auto"/>
          </w:tcPr>
          <w:p w14:paraId="0883120D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50</w:t>
            </w:r>
          </w:p>
        </w:tc>
        <w:tc>
          <w:tcPr>
            <w:tcW w:w="0" w:type="auto"/>
          </w:tcPr>
          <w:p w14:paraId="275830E0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[32]</w:t>
            </w:r>
          </w:p>
        </w:tc>
      </w:tr>
      <w:tr w:rsidR="00B234C1" w:rsidRPr="00B234C1" w14:paraId="5E457F65" w14:textId="77777777" w:rsidTr="008A4FED">
        <w:trPr>
          <w:trHeight w:val="46"/>
        </w:trPr>
        <w:tc>
          <w:tcPr>
            <w:tcW w:w="0" w:type="auto"/>
          </w:tcPr>
          <w:p w14:paraId="2B2EC4EF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100</w:t>
            </w:r>
          </w:p>
        </w:tc>
        <w:tc>
          <w:tcPr>
            <w:tcW w:w="0" w:type="auto"/>
          </w:tcPr>
          <w:p w14:paraId="3C45D692" w14:textId="77777777" w:rsidR="00B234C1" w:rsidRPr="00B234C1" w:rsidRDefault="00B234C1" w:rsidP="00B234C1">
            <w:pPr>
              <w:spacing w:after="0"/>
              <w:rPr>
                <w:rFonts w:eastAsia="Yu Mincho"/>
                <w:b/>
                <w:bCs/>
              </w:rPr>
            </w:pPr>
            <w:r w:rsidRPr="00B234C1">
              <w:rPr>
                <w:rFonts w:eastAsia="Yu Mincho"/>
                <w:kern w:val="24"/>
              </w:rPr>
              <w:t>[24]</w:t>
            </w:r>
          </w:p>
        </w:tc>
      </w:tr>
      <w:tr w:rsidR="00B234C1" w:rsidRPr="00B234C1" w14:paraId="405AA1A3" w14:textId="77777777" w:rsidTr="008A4FED">
        <w:trPr>
          <w:trHeight w:val="46"/>
        </w:trPr>
        <w:tc>
          <w:tcPr>
            <w:tcW w:w="0" w:type="auto"/>
          </w:tcPr>
          <w:p w14:paraId="2B353629" w14:textId="77777777" w:rsidR="00B234C1" w:rsidRPr="00B234C1" w:rsidRDefault="00B234C1" w:rsidP="00B234C1">
            <w:pPr>
              <w:spacing w:after="0"/>
              <w:rPr>
                <w:rFonts w:eastAsia="Microsoft Sans Serif"/>
                <w:color w:val="000000"/>
                <w:kern w:val="24"/>
              </w:rPr>
            </w:pPr>
            <w:r w:rsidRPr="00B234C1">
              <w:rPr>
                <w:rFonts w:eastAsia="Microsoft Sans Serif"/>
                <w:color w:val="000000"/>
                <w:kern w:val="24"/>
              </w:rPr>
              <w:t xml:space="preserve">≥ </w:t>
            </w:r>
            <w:r w:rsidRPr="00B234C1">
              <w:rPr>
                <w:rFonts w:eastAsia="Yu Mincho"/>
                <w:color w:val="000000"/>
                <w:kern w:val="24"/>
              </w:rPr>
              <w:t>200</w:t>
            </w:r>
          </w:p>
        </w:tc>
        <w:tc>
          <w:tcPr>
            <w:tcW w:w="0" w:type="auto"/>
          </w:tcPr>
          <w:p w14:paraId="336B8F06" w14:textId="77777777" w:rsidR="00B234C1" w:rsidRPr="00B234C1" w:rsidRDefault="00B234C1" w:rsidP="00B234C1">
            <w:pPr>
              <w:spacing w:after="0"/>
              <w:rPr>
                <w:rFonts w:eastAsia="Yu Mincho"/>
                <w:kern w:val="24"/>
              </w:rPr>
            </w:pPr>
            <w:r w:rsidRPr="00B234C1">
              <w:rPr>
                <w:rFonts w:eastAsia="Yu Mincho"/>
                <w:kern w:val="24"/>
              </w:rPr>
              <w:t>[20]</w:t>
            </w:r>
          </w:p>
        </w:tc>
      </w:tr>
    </w:tbl>
    <w:p w14:paraId="6FF7B67D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val="en-US" w:eastAsia="zh-CN"/>
        </w:rPr>
      </w:pPr>
    </w:p>
    <w:p w14:paraId="0D20D62B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2-2-3: Applicability of Rx-Tx accuracy requirements with autonomous timing adjustment</w:t>
      </w:r>
    </w:p>
    <w:p w14:paraId="3FC4F3BB" w14:textId="5C55036C" w:rsidR="00B234C1" w:rsidRPr="00B234C1" w:rsidRDefault="00AC02A5" w:rsidP="00B234C1">
      <w:pPr>
        <w:spacing w:line="259" w:lineRule="auto"/>
        <w:rPr>
          <w:rFonts w:eastAsia="DengXian"/>
          <w:i/>
          <w:lang w:val="en-US" w:eastAsia="zh-CN"/>
        </w:rPr>
      </w:pPr>
      <w:r>
        <w:rPr>
          <w:rFonts w:eastAsia="DengXian"/>
          <w:i/>
          <w:lang w:val="en-US" w:eastAsia="zh-CN"/>
        </w:rPr>
        <w:t xml:space="preserve">GTW </w:t>
      </w:r>
      <w:r w:rsidR="00B234C1" w:rsidRPr="00B234C1">
        <w:rPr>
          <w:rFonts w:eastAsia="DengXian" w:hint="eastAsia"/>
          <w:i/>
          <w:lang w:val="en-US" w:eastAsia="zh-CN"/>
        </w:rPr>
        <w:t>Tentative agreements:</w:t>
      </w:r>
    </w:p>
    <w:p w14:paraId="5CD8BED4" w14:textId="77777777" w:rsidR="00A724C5" w:rsidRPr="00CE5F47" w:rsidRDefault="00A724C5" w:rsidP="00CE5F4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Applicability of Rx-Tx accuracy requirements with autonomous timing adjustment is defined as:</w:t>
      </w:r>
    </w:p>
    <w:p w14:paraId="021DAF6C" w14:textId="77777777" w:rsidR="00A724C5" w:rsidRPr="00CE5F47" w:rsidRDefault="00A724C5" w:rsidP="00CE5F4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If the uplink transmission timing changes during the UE Rx-Tx measurement period due to autonomous adjustment</w:t>
      </w:r>
    </w:p>
    <w:p w14:paraId="47DF84FF" w14:textId="77777777" w:rsidR="00A724C5" w:rsidRPr="00CE5F47" w:rsidRDefault="00A724C5" w:rsidP="00CE5F47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lastRenderedPageBreak/>
        <w:t xml:space="preserve">Option 1: </w:t>
      </w:r>
    </w:p>
    <w:p w14:paraId="64FDFE68" w14:textId="77777777" w:rsidR="00A724C5" w:rsidRPr="00CE5F47" w:rsidRDefault="00A724C5" w:rsidP="00CE5F47">
      <w:pPr>
        <w:numPr>
          <w:ilvl w:val="3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If the autonomous timing adjustment is below threshold X</w:t>
      </w:r>
    </w:p>
    <w:p w14:paraId="7F15CF78" w14:textId="77777777" w:rsidR="00A724C5" w:rsidRPr="00CE5F47" w:rsidRDefault="00A724C5" w:rsidP="00CE5F47">
      <w:pPr>
        <w:numPr>
          <w:ilvl w:val="4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UE Rx-Tx measurement accuracy requirements shall apply</w:t>
      </w:r>
    </w:p>
    <w:p w14:paraId="02C519D2" w14:textId="77777777" w:rsidR="00A724C5" w:rsidRPr="00CE5F47" w:rsidRDefault="00A724C5" w:rsidP="00CE5F47">
      <w:pPr>
        <w:numPr>
          <w:ilvl w:val="3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Otherwise</w:t>
      </w:r>
    </w:p>
    <w:p w14:paraId="5E7C3E11" w14:textId="77777777" w:rsidR="00A724C5" w:rsidRPr="00CE5F47" w:rsidRDefault="00A724C5" w:rsidP="00CE5F47">
      <w:pPr>
        <w:numPr>
          <w:ilvl w:val="4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UE Rx-Tx measurement accuracy requirements shall apply for a cell, which is also the downlink reference cell (defined in section 7.1.1)</w:t>
      </w:r>
    </w:p>
    <w:p w14:paraId="5F65F588" w14:textId="77777777" w:rsidR="00A724C5" w:rsidRPr="00CE5F47" w:rsidRDefault="00A724C5" w:rsidP="00CE5F47">
      <w:pPr>
        <w:numPr>
          <w:ilvl w:val="4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UE Rx-Tx measurement accuracy requirements shall not apply for a cell, which is not the downlink reference cell (defined in section 7.1.1) for SRS transmission. UE shall restart the measurement period in such case</w:t>
      </w:r>
    </w:p>
    <w:p w14:paraId="65894DB4" w14:textId="77777777" w:rsidR="00A724C5" w:rsidRPr="00CE5F47" w:rsidRDefault="00A724C5" w:rsidP="00CE5F47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 xml:space="preserve">Option 2: </w:t>
      </w:r>
    </w:p>
    <w:p w14:paraId="5F76D06D" w14:textId="77777777" w:rsidR="00A724C5" w:rsidRPr="00CE5F47" w:rsidRDefault="00A724C5" w:rsidP="00CE5F47">
      <w:pPr>
        <w:numPr>
          <w:ilvl w:val="3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UE Rx-Tx measurement accuracy requirements shall apply for a cell, which is also the downlink reference cell (defined in section 7.1.1)</w:t>
      </w:r>
    </w:p>
    <w:p w14:paraId="6C26BDDC" w14:textId="77777777" w:rsidR="00A724C5" w:rsidRPr="00CE5F47" w:rsidRDefault="00A724C5" w:rsidP="00CE5F47">
      <w:pPr>
        <w:numPr>
          <w:ilvl w:val="3"/>
          <w:numId w:val="23"/>
        </w:numPr>
        <w:overflowPunct w:val="0"/>
        <w:autoSpaceDE w:val="0"/>
        <w:autoSpaceDN w:val="0"/>
        <w:adjustRightInd w:val="0"/>
        <w:spacing w:after="120" w:line="252" w:lineRule="auto"/>
        <w:rPr>
          <w:szCs w:val="24"/>
          <w:lang w:val="en-US" w:eastAsia="ja-JP"/>
        </w:rPr>
      </w:pPr>
      <w:r w:rsidRPr="00CE5F47">
        <w:rPr>
          <w:szCs w:val="24"/>
          <w:lang w:val="en-US" w:eastAsia="ja-JP"/>
        </w:rPr>
        <w:t>UE Rx-Tx measurement accuracy requirements shall not apply for a cell, which is not the downlink reference cell (defined in section 7.1.1) for SRS transmission. UE [may or shall] restart the measurement period in such case</w:t>
      </w:r>
    </w:p>
    <w:p w14:paraId="24E6864F" w14:textId="77777777" w:rsidR="00B234C1" w:rsidRPr="00A724C5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val="en-US" w:eastAsia="zh-CN"/>
        </w:rPr>
      </w:pPr>
    </w:p>
    <w:p w14:paraId="3ABB57F2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b/>
          <w:u w:val="single"/>
          <w:lang w:eastAsia="ko-KR"/>
        </w:rPr>
      </w:pPr>
      <w:r w:rsidRPr="00B234C1">
        <w:rPr>
          <w:rFonts w:eastAsia="MS Mincho"/>
          <w:b/>
          <w:u w:val="single"/>
          <w:lang w:eastAsia="ko-KR"/>
        </w:rPr>
        <w:t>Issue 2-3-1: PRS-RSRP accuracy under extreme condition</w:t>
      </w:r>
    </w:p>
    <w:p w14:paraId="63BE2333" w14:textId="114D5691" w:rsidR="00A724C5" w:rsidRPr="00B234C1" w:rsidRDefault="001C42B2" w:rsidP="00A724C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val="en-US" w:eastAsia="zh-CN"/>
        </w:rPr>
      </w:pPr>
      <w:r>
        <w:rPr>
          <w:rFonts w:eastAsiaTheme="minorEastAsia"/>
          <w:b/>
          <w:bCs/>
          <w:iCs/>
          <w:lang w:val="en-US" w:eastAsia="zh-CN"/>
        </w:rPr>
        <w:t xml:space="preserve">GTW </w:t>
      </w:r>
      <w:r w:rsidR="00A724C5" w:rsidRPr="00B234C1">
        <w:rPr>
          <w:rFonts w:eastAsiaTheme="minorEastAsia"/>
          <w:b/>
          <w:bCs/>
          <w:iCs/>
          <w:lang w:val="en-US" w:eastAsia="zh-CN"/>
        </w:rPr>
        <w:t>Agreement:</w:t>
      </w:r>
    </w:p>
    <w:p w14:paraId="1A7F42DA" w14:textId="77777777" w:rsidR="00B234C1" w:rsidRPr="00B234C1" w:rsidRDefault="00B234C1" w:rsidP="001E05D4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Introduce PRS-RSRP accuracy requirements for extreme conditions in Rel-16</w:t>
      </w:r>
    </w:p>
    <w:p w14:paraId="1F345274" w14:textId="77777777" w:rsidR="00B234C1" w:rsidRPr="00B234C1" w:rsidRDefault="00B234C1" w:rsidP="001E05D4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The margin for PRS-RSRP accuracy requirements under extreme conditions are:</w:t>
      </w:r>
    </w:p>
    <w:p w14:paraId="354BFAE4" w14:textId="08DFDCF0" w:rsidR="00B234C1" w:rsidRPr="00B234C1" w:rsidRDefault="00B234C1" w:rsidP="001E05D4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9" w:lineRule="auto"/>
        <w:ind w:left="1440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[</w:t>
      </w:r>
      <w:r w:rsidR="00A724C5">
        <w:rPr>
          <w:szCs w:val="24"/>
          <w:lang w:eastAsia="zh-CN"/>
        </w:rPr>
        <w:t>4.5</w:t>
      </w:r>
      <w:r w:rsidRPr="00B234C1">
        <w:rPr>
          <w:szCs w:val="24"/>
          <w:lang w:eastAsia="zh-CN"/>
        </w:rPr>
        <w:t>]</w:t>
      </w:r>
      <w:r w:rsidR="00E24F36">
        <w:rPr>
          <w:szCs w:val="24"/>
          <w:lang w:eastAsia="zh-CN"/>
        </w:rPr>
        <w:t xml:space="preserve"> </w:t>
      </w:r>
      <w:r w:rsidRPr="00B234C1">
        <w:rPr>
          <w:szCs w:val="24"/>
          <w:lang w:eastAsia="zh-CN"/>
        </w:rPr>
        <w:t xml:space="preserve">dB for absolute accuracy for FR1. </w:t>
      </w:r>
    </w:p>
    <w:p w14:paraId="3EE4D2FF" w14:textId="7D5B52B3" w:rsidR="00B234C1" w:rsidRPr="00B234C1" w:rsidRDefault="00B234C1" w:rsidP="001E05D4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9" w:lineRule="auto"/>
        <w:ind w:left="1440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[3</w:t>
      </w:r>
      <w:r w:rsidR="00A724C5">
        <w:rPr>
          <w:szCs w:val="24"/>
          <w:lang w:eastAsia="zh-CN"/>
        </w:rPr>
        <w:t>.0</w:t>
      </w:r>
      <w:r w:rsidRPr="00B234C1">
        <w:rPr>
          <w:szCs w:val="24"/>
          <w:lang w:eastAsia="zh-CN"/>
        </w:rPr>
        <w:t>]</w:t>
      </w:r>
      <w:r w:rsidR="00E24F36">
        <w:rPr>
          <w:szCs w:val="24"/>
          <w:lang w:eastAsia="zh-CN"/>
        </w:rPr>
        <w:t xml:space="preserve"> </w:t>
      </w:r>
      <w:r w:rsidRPr="00B234C1">
        <w:rPr>
          <w:szCs w:val="24"/>
          <w:lang w:eastAsia="zh-CN"/>
        </w:rPr>
        <w:t xml:space="preserve">dB for absolute accuracy for FR2. </w:t>
      </w:r>
    </w:p>
    <w:p w14:paraId="6B7F5621" w14:textId="2ECE324D" w:rsidR="00B234C1" w:rsidRPr="00B234C1" w:rsidRDefault="00B234C1" w:rsidP="001E05D4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9" w:lineRule="auto"/>
        <w:ind w:left="1440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[1.5]</w:t>
      </w:r>
      <w:r w:rsidR="00E24F36">
        <w:rPr>
          <w:szCs w:val="24"/>
          <w:lang w:eastAsia="zh-CN"/>
        </w:rPr>
        <w:t xml:space="preserve"> </w:t>
      </w:r>
      <w:r w:rsidRPr="00B234C1">
        <w:rPr>
          <w:szCs w:val="24"/>
          <w:lang w:eastAsia="zh-CN"/>
        </w:rPr>
        <w:t xml:space="preserve">dB for relative accuracy for FR1. </w:t>
      </w:r>
    </w:p>
    <w:p w14:paraId="0F18137F" w14:textId="6819D262" w:rsidR="00B234C1" w:rsidRPr="00B234C1" w:rsidRDefault="00B234C1" w:rsidP="001E05D4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9" w:lineRule="auto"/>
        <w:ind w:left="1440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[3</w:t>
      </w:r>
      <w:r w:rsidR="00A724C5">
        <w:rPr>
          <w:szCs w:val="24"/>
          <w:lang w:eastAsia="zh-CN"/>
        </w:rPr>
        <w:t>.0</w:t>
      </w:r>
      <w:r w:rsidRPr="00B234C1">
        <w:rPr>
          <w:szCs w:val="24"/>
          <w:lang w:eastAsia="zh-CN"/>
        </w:rPr>
        <w:t>]</w:t>
      </w:r>
      <w:r w:rsidR="00E24F36">
        <w:rPr>
          <w:szCs w:val="24"/>
          <w:lang w:eastAsia="zh-CN"/>
        </w:rPr>
        <w:t xml:space="preserve"> </w:t>
      </w:r>
      <w:r w:rsidRPr="00B234C1">
        <w:rPr>
          <w:szCs w:val="24"/>
          <w:lang w:eastAsia="zh-CN"/>
        </w:rPr>
        <w:t>dB for relative accuracy for FR2.</w:t>
      </w:r>
    </w:p>
    <w:p w14:paraId="799D2438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</w:p>
    <w:p w14:paraId="1C8376E6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  <w:r w:rsidRPr="00B234C1">
        <w:rPr>
          <w:rFonts w:eastAsia="MS Mincho"/>
          <w:b/>
          <w:u w:val="single"/>
          <w:lang w:eastAsia="ko-KR"/>
        </w:rPr>
        <w:t>Issue 2-4-3: whether to specify new UE based DL-TDOA test cases</w:t>
      </w:r>
    </w:p>
    <w:p w14:paraId="7A752773" w14:textId="77777777" w:rsidR="00B234C1" w:rsidRPr="00B234C1" w:rsidRDefault="00B234C1" w:rsidP="00B234C1">
      <w:pPr>
        <w:spacing w:line="259" w:lineRule="auto"/>
        <w:rPr>
          <w:rFonts w:eastAsia="DengXian"/>
          <w:i/>
          <w:lang w:val="en-US" w:eastAsia="zh-CN"/>
        </w:rPr>
      </w:pPr>
      <w:r w:rsidRPr="00B234C1">
        <w:rPr>
          <w:rFonts w:eastAsia="DengXian"/>
          <w:i/>
          <w:lang w:val="en-US" w:eastAsia="zh-CN"/>
        </w:rPr>
        <w:t>whether to specify new UE based DL-TDOA test cases.</w:t>
      </w:r>
    </w:p>
    <w:p w14:paraId="7B775512" w14:textId="77777777" w:rsidR="00B234C1" w:rsidRPr="00B234C1" w:rsidRDefault="00B234C1" w:rsidP="001E05D4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 xml:space="preserve">Specify new test case for UE-based DL-TDOA measurements: </w:t>
      </w:r>
    </w:p>
    <w:p w14:paraId="2C077BC4" w14:textId="77777777" w:rsidR="00B234C1" w:rsidRPr="00B234C1" w:rsidRDefault="00B234C1" w:rsidP="001E05D4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9" w:lineRule="auto"/>
        <w:ind w:left="1440"/>
        <w:textAlignment w:val="baseline"/>
        <w:rPr>
          <w:szCs w:val="24"/>
          <w:lang w:eastAsia="zh-CN"/>
        </w:rPr>
      </w:pPr>
      <w:r w:rsidRPr="00B234C1">
        <w:rPr>
          <w:rFonts w:eastAsia="MS Mincho"/>
        </w:rPr>
        <w:t>New test case for UE-based DL-TDOA reporting delay is added with limited additional effort, leveraging the existing test case setup for UE-assisted</w:t>
      </w:r>
    </w:p>
    <w:p w14:paraId="3623DB28" w14:textId="77777777" w:rsidR="00B234C1" w:rsidRPr="00B234C1" w:rsidRDefault="00B234C1" w:rsidP="001E05D4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Detailed test configuration is FFS</w:t>
      </w:r>
    </w:p>
    <w:p w14:paraId="189B55EA" w14:textId="77777777" w:rsidR="00B234C1" w:rsidRPr="00B234C1" w:rsidRDefault="00B234C1" w:rsidP="001E05D4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9" w:lineRule="auto"/>
        <w:ind w:left="1440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New test case for UE-based DL-TDOA measurement accuracy is added</w:t>
      </w:r>
    </w:p>
    <w:p w14:paraId="1A3BB752" w14:textId="77777777" w:rsidR="00B234C1" w:rsidRPr="00B234C1" w:rsidRDefault="00B234C1" w:rsidP="001E05D4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Detailed test configuration is FFS</w:t>
      </w:r>
    </w:p>
    <w:p w14:paraId="7FF478F0" w14:textId="77777777" w:rsidR="00B234C1" w:rsidRPr="00B234C1" w:rsidRDefault="00B234C1" w:rsidP="00B234C1">
      <w:pPr>
        <w:spacing w:line="259" w:lineRule="auto"/>
        <w:rPr>
          <w:rFonts w:eastAsia="DengXian"/>
          <w:i/>
          <w:lang w:val="en-US" w:eastAsia="zh-CN"/>
        </w:rPr>
      </w:pPr>
      <w:r w:rsidRPr="00B234C1">
        <w:rPr>
          <w:rFonts w:eastAsia="DengXian" w:hint="eastAsia"/>
          <w:i/>
          <w:lang w:val="en-US" w:eastAsia="zh-CN"/>
        </w:rPr>
        <w:t>Tentative agreements:</w:t>
      </w:r>
      <w:r w:rsidRPr="00B234C1">
        <w:rPr>
          <w:rFonts w:eastAsia="DengXian"/>
          <w:i/>
          <w:lang w:val="en-US" w:eastAsia="zh-CN"/>
        </w:rPr>
        <w:t xml:space="preserve"> None.</w:t>
      </w:r>
    </w:p>
    <w:p w14:paraId="60D07936" w14:textId="77777777" w:rsidR="00B234C1" w:rsidRPr="00B234C1" w:rsidRDefault="00B234C1" w:rsidP="00B234C1">
      <w:pPr>
        <w:spacing w:line="259" w:lineRule="auto"/>
        <w:rPr>
          <w:rFonts w:eastAsia="DengXian"/>
          <w:i/>
          <w:lang w:val="en-US" w:eastAsia="zh-CN"/>
        </w:rPr>
      </w:pPr>
      <w:r w:rsidRPr="00B234C1">
        <w:rPr>
          <w:rFonts w:eastAsia="DengXian" w:hint="eastAsia"/>
          <w:i/>
          <w:lang w:val="en-US" w:eastAsia="zh-CN"/>
        </w:rPr>
        <w:t>Candidate options:</w:t>
      </w:r>
    </w:p>
    <w:p w14:paraId="38C6E75B" w14:textId="77777777" w:rsidR="00B234C1" w:rsidRPr="00B234C1" w:rsidRDefault="00B234C1" w:rsidP="001E05D4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 xml:space="preserve">Option 1: </w:t>
      </w:r>
      <w:proofErr w:type="gramStart"/>
      <w:r w:rsidRPr="00B234C1">
        <w:rPr>
          <w:szCs w:val="24"/>
          <w:lang w:eastAsia="zh-CN"/>
        </w:rPr>
        <w:t>both of the above</w:t>
      </w:r>
      <w:proofErr w:type="gramEnd"/>
      <w:r w:rsidRPr="00B234C1">
        <w:rPr>
          <w:szCs w:val="24"/>
          <w:lang w:eastAsia="zh-CN"/>
        </w:rPr>
        <w:t xml:space="preserve"> tests are added</w:t>
      </w:r>
    </w:p>
    <w:p w14:paraId="41A666A0" w14:textId="77777777" w:rsidR="00B234C1" w:rsidRPr="00B234C1" w:rsidRDefault="00B234C1" w:rsidP="001E05D4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szCs w:val="24"/>
          <w:lang w:eastAsia="zh-CN"/>
        </w:rPr>
      </w:pPr>
      <w:r w:rsidRPr="00B234C1">
        <w:rPr>
          <w:szCs w:val="24"/>
          <w:lang w:eastAsia="zh-CN"/>
        </w:rPr>
        <w:t>Option 2: none of the above test is added</w:t>
      </w:r>
    </w:p>
    <w:p w14:paraId="6C1DE651" w14:textId="77777777" w:rsidR="00B234C1" w:rsidRPr="00B234C1" w:rsidRDefault="00B234C1" w:rsidP="00B234C1">
      <w:pPr>
        <w:overflowPunct w:val="0"/>
        <w:spacing w:after="120" w:line="259" w:lineRule="auto"/>
        <w:textAlignment w:val="baseline"/>
        <w:rPr>
          <w:rFonts w:eastAsia="MS Mincho"/>
          <w:szCs w:val="24"/>
          <w:lang w:eastAsia="zh-CN"/>
        </w:rPr>
      </w:pPr>
    </w:p>
    <w:p w14:paraId="48CDA9D3" w14:textId="77777777" w:rsidR="00B234C1" w:rsidRPr="00B234C1" w:rsidRDefault="00B234C1" w:rsidP="00B234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</w:p>
    <w:p w14:paraId="5A5B110F" w14:textId="767C3B72" w:rsidR="00F27FCE" w:rsidRPr="00B234C1" w:rsidRDefault="00F27FCE" w:rsidP="00B234C1"/>
    <w:sectPr w:rsidR="00F27FCE" w:rsidRPr="00B234C1" w:rsidSect="00B234C1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6EA84" w14:textId="77777777" w:rsidR="009C0533" w:rsidRDefault="009C0533">
      <w:r>
        <w:separator/>
      </w:r>
    </w:p>
  </w:endnote>
  <w:endnote w:type="continuationSeparator" w:id="0">
    <w:p w14:paraId="76CA3531" w14:textId="77777777" w:rsidR="009C0533" w:rsidRDefault="009C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A9CE4" w14:textId="77777777" w:rsidR="009C0533" w:rsidRDefault="009C0533">
      <w:r>
        <w:separator/>
      </w:r>
    </w:p>
  </w:footnote>
  <w:footnote w:type="continuationSeparator" w:id="0">
    <w:p w14:paraId="477AC855" w14:textId="77777777" w:rsidR="009C0533" w:rsidRDefault="009C0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DD0B" w14:textId="77777777" w:rsidR="007338BF" w:rsidRDefault="001E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19E0C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CB4A15"/>
    <w:multiLevelType w:val="multilevel"/>
    <w:tmpl w:val="E2EAA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2A3CBCFC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1661A7"/>
    <w:multiLevelType w:val="hybridMultilevel"/>
    <w:tmpl w:val="12F2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7"/>
  </w:num>
  <w:num w:numId="6">
    <w:abstractNumId w:val="0"/>
  </w:num>
  <w:num w:numId="7">
    <w:abstractNumId w:val="6"/>
  </w:num>
  <w:num w:numId="8">
    <w:abstractNumId w:val="12"/>
  </w:num>
  <w:num w:numId="9">
    <w:abstractNumId w:val="13"/>
  </w:num>
  <w:num w:numId="10">
    <w:abstractNumId w:val="4"/>
  </w:num>
  <w:num w:numId="11">
    <w:abstractNumId w:val="11"/>
  </w:num>
  <w:num w:numId="12">
    <w:abstractNumId w:val="7"/>
  </w:num>
  <w:num w:numId="13">
    <w:abstractNumId w:val="20"/>
  </w:num>
  <w:num w:numId="14">
    <w:abstractNumId w:val="3"/>
  </w:num>
  <w:num w:numId="15">
    <w:abstractNumId w:val="14"/>
  </w:num>
  <w:num w:numId="16">
    <w:abstractNumId w:val="9"/>
  </w:num>
  <w:num w:numId="17">
    <w:abstractNumId w:val="19"/>
  </w:num>
  <w:num w:numId="18">
    <w:abstractNumId w:val="21"/>
  </w:num>
  <w:num w:numId="19">
    <w:abstractNumId w:val="10"/>
  </w:num>
  <w:num w:numId="20">
    <w:abstractNumId w:val="16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8"/>
  </w:num>
  <w:num w:numId="24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A4B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C00E1"/>
    <w:rsid w:val="000C0FF2"/>
    <w:rsid w:val="000C109E"/>
    <w:rsid w:val="000C4243"/>
    <w:rsid w:val="000C42DD"/>
    <w:rsid w:val="000C4C1E"/>
    <w:rsid w:val="000C4E93"/>
    <w:rsid w:val="000C5C88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2EEA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0BE7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17"/>
    <w:rsid w:val="00101F32"/>
    <w:rsid w:val="001024B9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531"/>
    <w:rsid w:val="0011567C"/>
    <w:rsid w:val="00117B42"/>
    <w:rsid w:val="00117E84"/>
    <w:rsid w:val="00120EB0"/>
    <w:rsid w:val="0012112A"/>
    <w:rsid w:val="001213F0"/>
    <w:rsid w:val="00121CA2"/>
    <w:rsid w:val="0012227B"/>
    <w:rsid w:val="001227E7"/>
    <w:rsid w:val="00123C0C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1F67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496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3ED"/>
    <w:rsid w:val="001727EE"/>
    <w:rsid w:val="001743B3"/>
    <w:rsid w:val="00175FAC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2F6C"/>
    <w:rsid w:val="00195556"/>
    <w:rsid w:val="00195650"/>
    <w:rsid w:val="00195D77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544"/>
    <w:rsid w:val="001A68F4"/>
    <w:rsid w:val="001A6A01"/>
    <w:rsid w:val="001A6B66"/>
    <w:rsid w:val="001A6CB0"/>
    <w:rsid w:val="001B1D9D"/>
    <w:rsid w:val="001B1FB4"/>
    <w:rsid w:val="001B2288"/>
    <w:rsid w:val="001B2FCB"/>
    <w:rsid w:val="001B35F8"/>
    <w:rsid w:val="001B3D7B"/>
    <w:rsid w:val="001B415E"/>
    <w:rsid w:val="001B499C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2B2"/>
    <w:rsid w:val="001C4A8B"/>
    <w:rsid w:val="001C4C8A"/>
    <w:rsid w:val="001C5F62"/>
    <w:rsid w:val="001C6466"/>
    <w:rsid w:val="001C6FB6"/>
    <w:rsid w:val="001C746F"/>
    <w:rsid w:val="001D044E"/>
    <w:rsid w:val="001D118E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5D4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66D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99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E8"/>
    <w:rsid w:val="0024710A"/>
    <w:rsid w:val="00247660"/>
    <w:rsid w:val="0025022A"/>
    <w:rsid w:val="00250854"/>
    <w:rsid w:val="00250CD5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913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3934"/>
    <w:rsid w:val="002A4079"/>
    <w:rsid w:val="002A622D"/>
    <w:rsid w:val="002A65D4"/>
    <w:rsid w:val="002A6DD5"/>
    <w:rsid w:val="002A6FBE"/>
    <w:rsid w:val="002B0A2D"/>
    <w:rsid w:val="002B1863"/>
    <w:rsid w:val="002B1C9E"/>
    <w:rsid w:val="002B1E85"/>
    <w:rsid w:val="002B2A17"/>
    <w:rsid w:val="002B4A9F"/>
    <w:rsid w:val="002B565A"/>
    <w:rsid w:val="002B5691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2BFB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233"/>
    <w:rsid w:val="0032143F"/>
    <w:rsid w:val="003218FB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6A9"/>
    <w:rsid w:val="003438CB"/>
    <w:rsid w:val="0034392B"/>
    <w:rsid w:val="003439B0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0A6F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5742"/>
    <w:rsid w:val="003C58C0"/>
    <w:rsid w:val="003C6923"/>
    <w:rsid w:val="003C6A62"/>
    <w:rsid w:val="003C6D51"/>
    <w:rsid w:val="003C7216"/>
    <w:rsid w:val="003C732C"/>
    <w:rsid w:val="003D0F1F"/>
    <w:rsid w:val="003D0FB6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257A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D53"/>
    <w:rsid w:val="00421DC9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6349"/>
    <w:rsid w:val="00437000"/>
    <w:rsid w:val="00437A99"/>
    <w:rsid w:val="004411C5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5793F"/>
    <w:rsid w:val="0046024C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8F9"/>
    <w:rsid w:val="00487F3E"/>
    <w:rsid w:val="004905B3"/>
    <w:rsid w:val="0049065A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0C3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7F2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2CC"/>
    <w:rsid w:val="004C5480"/>
    <w:rsid w:val="004C5649"/>
    <w:rsid w:val="004C629F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665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BAC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053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1698"/>
    <w:rsid w:val="005726ED"/>
    <w:rsid w:val="00572763"/>
    <w:rsid w:val="00572797"/>
    <w:rsid w:val="005728A9"/>
    <w:rsid w:val="00572922"/>
    <w:rsid w:val="00572B6C"/>
    <w:rsid w:val="00572D3D"/>
    <w:rsid w:val="00572D9F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58BD"/>
    <w:rsid w:val="005865D8"/>
    <w:rsid w:val="00586DD7"/>
    <w:rsid w:val="00586F21"/>
    <w:rsid w:val="005874E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97BF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13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618"/>
    <w:rsid w:val="005D2E91"/>
    <w:rsid w:val="005D38FB"/>
    <w:rsid w:val="005D5A2E"/>
    <w:rsid w:val="005D7283"/>
    <w:rsid w:val="005D7DC3"/>
    <w:rsid w:val="005D7E25"/>
    <w:rsid w:val="005E0079"/>
    <w:rsid w:val="005E01EC"/>
    <w:rsid w:val="005E021E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E6C86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561D"/>
    <w:rsid w:val="00646458"/>
    <w:rsid w:val="0064645B"/>
    <w:rsid w:val="00647E1E"/>
    <w:rsid w:val="00650229"/>
    <w:rsid w:val="006505B2"/>
    <w:rsid w:val="0065255F"/>
    <w:rsid w:val="00652E41"/>
    <w:rsid w:val="0065397A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A75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233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2B9C"/>
    <w:rsid w:val="00683590"/>
    <w:rsid w:val="00683A98"/>
    <w:rsid w:val="0068422A"/>
    <w:rsid w:val="00684C1F"/>
    <w:rsid w:val="006853A9"/>
    <w:rsid w:val="00685676"/>
    <w:rsid w:val="00685CB5"/>
    <w:rsid w:val="006866E2"/>
    <w:rsid w:val="00686C9B"/>
    <w:rsid w:val="0068764D"/>
    <w:rsid w:val="006906C2"/>
    <w:rsid w:val="00690D77"/>
    <w:rsid w:val="00692207"/>
    <w:rsid w:val="00693A52"/>
    <w:rsid w:val="00694C3A"/>
    <w:rsid w:val="00694F02"/>
    <w:rsid w:val="00695B02"/>
    <w:rsid w:val="00696285"/>
    <w:rsid w:val="00696619"/>
    <w:rsid w:val="00696719"/>
    <w:rsid w:val="006A0DED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5842"/>
    <w:rsid w:val="006D5F34"/>
    <w:rsid w:val="006D610E"/>
    <w:rsid w:val="006D6B98"/>
    <w:rsid w:val="006D6FC7"/>
    <w:rsid w:val="006D70F6"/>
    <w:rsid w:val="006D7E08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492"/>
    <w:rsid w:val="006F1D76"/>
    <w:rsid w:val="006F3B23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0DF"/>
    <w:rsid w:val="007174EE"/>
    <w:rsid w:val="00717748"/>
    <w:rsid w:val="007201E8"/>
    <w:rsid w:val="00720AED"/>
    <w:rsid w:val="00720CE4"/>
    <w:rsid w:val="00721602"/>
    <w:rsid w:val="00721BB2"/>
    <w:rsid w:val="00721CAA"/>
    <w:rsid w:val="00721E98"/>
    <w:rsid w:val="00722CCC"/>
    <w:rsid w:val="007237E8"/>
    <w:rsid w:val="00723973"/>
    <w:rsid w:val="00723E7D"/>
    <w:rsid w:val="00724229"/>
    <w:rsid w:val="0072533D"/>
    <w:rsid w:val="00726AB8"/>
    <w:rsid w:val="00726B94"/>
    <w:rsid w:val="0072745C"/>
    <w:rsid w:val="007277F8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D26"/>
    <w:rsid w:val="007C4D88"/>
    <w:rsid w:val="007C4F48"/>
    <w:rsid w:val="007C50C2"/>
    <w:rsid w:val="007C57F3"/>
    <w:rsid w:val="007C6B55"/>
    <w:rsid w:val="007C7422"/>
    <w:rsid w:val="007D004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D7B7E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6174"/>
    <w:rsid w:val="007F749D"/>
    <w:rsid w:val="007F750E"/>
    <w:rsid w:val="007F7A8D"/>
    <w:rsid w:val="007F7ACC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4FF6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432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B62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2AEE"/>
    <w:rsid w:val="008A3555"/>
    <w:rsid w:val="008A37B6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5CA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43A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15D"/>
    <w:rsid w:val="008E706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80067"/>
    <w:rsid w:val="00980353"/>
    <w:rsid w:val="00981B7A"/>
    <w:rsid w:val="00982366"/>
    <w:rsid w:val="00982581"/>
    <w:rsid w:val="00982B90"/>
    <w:rsid w:val="00983665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924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0533"/>
    <w:rsid w:val="009C2AA9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C76E8"/>
    <w:rsid w:val="009D0574"/>
    <w:rsid w:val="009D0CD5"/>
    <w:rsid w:val="009D119A"/>
    <w:rsid w:val="009D1CE8"/>
    <w:rsid w:val="009D3199"/>
    <w:rsid w:val="009D4162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BC6"/>
    <w:rsid w:val="009E6DC2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588"/>
    <w:rsid w:val="00A0193D"/>
    <w:rsid w:val="00A01D03"/>
    <w:rsid w:val="00A02D39"/>
    <w:rsid w:val="00A03496"/>
    <w:rsid w:val="00A03576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3782"/>
    <w:rsid w:val="00A243EE"/>
    <w:rsid w:val="00A24431"/>
    <w:rsid w:val="00A26303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598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57AA"/>
    <w:rsid w:val="00A6607C"/>
    <w:rsid w:val="00A66938"/>
    <w:rsid w:val="00A670AB"/>
    <w:rsid w:val="00A671CE"/>
    <w:rsid w:val="00A677DD"/>
    <w:rsid w:val="00A7034E"/>
    <w:rsid w:val="00A71C49"/>
    <w:rsid w:val="00A71FE2"/>
    <w:rsid w:val="00A724C5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0B33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B5E1D"/>
    <w:rsid w:val="00AC02A5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D5AA3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4980"/>
    <w:rsid w:val="00AE5600"/>
    <w:rsid w:val="00AE6F49"/>
    <w:rsid w:val="00AE7EA7"/>
    <w:rsid w:val="00AF0536"/>
    <w:rsid w:val="00AF1890"/>
    <w:rsid w:val="00AF1ADD"/>
    <w:rsid w:val="00AF3473"/>
    <w:rsid w:val="00AF45CD"/>
    <w:rsid w:val="00AF4612"/>
    <w:rsid w:val="00AF4A07"/>
    <w:rsid w:val="00AF4E18"/>
    <w:rsid w:val="00AF5CA5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4C1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2D"/>
    <w:rsid w:val="00B73A32"/>
    <w:rsid w:val="00B73C36"/>
    <w:rsid w:val="00B74D33"/>
    <w:rsid w:val="00B74EDE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6DF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86C"/>
    <w:rsid w:val="00BC545C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3FC"/>
    <w:rsid w:val="00BF54EA"/>
    <w:rsid w:val="00BF6172"/>
    <w:rsid w:val="00BF639F"/>
    <w:rsid w:val="00BF735F"/>
    <w:rsid w:val="00C0058C"/>
    <w:rsid w:val="00C011FD"/>
    <w:rsid w:val="00C022F3"/>
    <w:rsid w:val="00C02CCB"/>
    <w:rsid w:val="00C04139"/>
    <w:rsid w:val="00C041DD"/>
    <w:rsid w:val="00C042AF"/>
    <w:rsid w:val="00C05119"/>
    <w:rsid w:val="00C0547A"/>
    <w:rsid w:val="00C06126"/>
    <w:rsid w:val="00C06C41"/>
    <w:rsid w:val="00C075D7"/>
    <w:rsid w:val="00C11121"/>
    <w:rsid w:val="00C11712"/>
    <w:rsid w:val="00C11D5C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500"/>
    <w:rsid w:val="00C85755"/>
    <w:rsid w:val="00C860CA"/>
    <w:rsid w:val="00C86957"/>
    <w:rsid w:val="00C90E8B"/>
    <w:rsid w:val="00C9170E"/>
    <w:rsid w:val="00C91C7F"/>
    <w:rsid w:val="00C92086"/>
    <w:rsid w:val="00C92420"/>
    <w:rsid w:val="00C93080"/>
    <w:rsid w:val="00C950C5"/>
    <w:rsid w:val="00C95704"/>
    <w:rsid w:val="00C95985"/>
    <w:rsid w:val="00C95DEA"/>
    <w:rsid w:val="00C95E7A"/>
    <w:rsid w:val="00C96B75"/>
    <w:rsid w:val="00C96D20"/>
    <w:rsid w:val="00C972C5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2C72"/>
    <w:rsid w:val="00CD3945"/>
    <w:rsid w:val="00CD3E2D"/>
    <w:rsid w:val="00CD69CD"/>
    <w:rsid w:val="00CD6ED2"/>
    <w:rsid w:val="00CD7347"/>
    <w:rsid w:val="00CD7DBF"/>
    <w:rsid w:val="00CE011C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5F47"/>
    <w:rsid w:val="00CE6634"/>
    <w:rsid w:val="00CE6EDE"/>
    <w:rsid w:val="00CE73F7"/>
    <w:rsid w:val="00CF0296"/>
    <w:rsid w:val="00CF0BD5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CF7D18"/>
    <w:rsid w:val="00D0140B"/>
    <w:rsid w:val="00D020D2"/>
    <w:rsid w:val="00D0291E"/>
    <w:rsid w:val="00D038F2"/>
    <w:rsid w:val="00D045B1"/>
    <w:rsid w:val="00D04E8B"/>
    <w:rsid w:val="00D051A3"/>
    <w:rsid w:val="00D0592B"/>
    <w:rsid w:val="00D10315"/>
    <w:rsid w:val="00D109EF"/>
    <w:rsid w:val="00D1115D"/>
    <w:rsid w:val="00D11BDE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544"/>
    <w:rsid w:val="00D27B3D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0FA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12"/>
    <w:rsid w:val="00D952E4"/>
    <w:rsid w:val="00D95376"/>
    <w:rsid w:val="00D953C5"/>
    <w:rsid w:val="00D953D7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360B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3CDA"/>
    <w:rsid w:val="00DC57BD"/>
    <w:rsid w:val="00DC5EEC"/>
    <w:rsid w:val="00DC64FD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0376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7A4"/>
    <w:rsid w:val="00E119DC"/>
    <w:rsid w:val="00E129DE"/>
    <w:rsid w:val="00E12CD3"/>
    <w:rsid w:val="00E12F74"/>
    <w:rsid w:val="00E139CA"/>
    <w:rsid w:val="00E14783"/>
    <w:rsid w:val="00E147FD"/>
    <w:rsid w:val="00E15C46"/>
    <w:rsid w:val="00E16B7B"/>
    <w:rsid w:val="00E16BCC"/>
    <w:rsid w:val="00E16F1D"/>
    <w:rsid w:val="00E210C8"/>
    <w:rsid w:val="00E214EB"/>
    <w:rsid w:val="00E22D5C"/>
    <w:rsid w:val="00E232BC"/>
    <w:rsid w:val="00E234D2"/>
    <w:rsid w:val="00E239CD"/>
    <w:rsid w:val="00E241B2"/>
    <w:rsid w:val="00E24F36"/>
    <w:rsid w:val="00E26C40"/>
    <w:rsid w:val="00E26EF6"/>
    <w:rsid w:val="00E27D92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37EC4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67E"/>
    <w:rsid w:val="00E7382B"/>
    <w:rsid w:val="00E73AA2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AEA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4790"/>
    <w:rsid w:val="00ED4913"/>
    <w:rsid w:val="00ED58D4"/>
    <w:rsid w:val="00ED5D30"/>
    <w:rsid w:val="00ED64B0"/>
    <w:rsid w:val="00ED7E42"/>
    <w:rsid w:val="00EE07AE"/>
    <w:rsid w:val="00EE12EC"/>
    <w:rsid w:val="00EE1449"/>
    <w:rsid w:val="00EE204B"/>
    <w:rsid w:val="00EE217D"/>
    <w:rsid w:val="00EE21FF"/>
    <w:rsid w:val="00EE39D6"/>
    <w:rsid w:val="00EE41D1"/>
    <w:rsid w:val="00EE4A13"/>
    <w:rsid w:val="00EE4CB7"/>
    <w:rsid w:val="00EE5C23"/>
    <w:rsid w:val="00EE5DC6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3854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2062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27FCE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28E"/>
    <w:rsid w:val="00F475D5"/>
    <w:rsid w:val="00F476A5"/>
    <w:rsid w:val="00F47A89"/>
    <w:rsid w:val="00F50F2A"/>
    <w:rsid w:val="00F51AAC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A2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77BD5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1E9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174A"/>
    <w:rsid w:val="00FE197B"/>
    <w:rsid w:val="00FE29A6"/>
    <w:rsid w:val="00FE33AC"/>
    <w:rsid w:val="00FE371D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69CEBF"/>
  <w15:chartTrackingRefBased/>
  <w15:docId w15:val="{7558192D-AE34-46E0-BC9F-B70D173C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45C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1083C"/>
    <w:pPr>
      <w:numPr>
        <w:ilvl w:val="2"/>
      </w:numPr>
      <w:tabs>
        <w:tab w:val="num" w:pos="360"/>
      </w:tabs>
      <w:spacing w:before="120"/>
      <w:ind w:left="142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tabs>
        <w:tab w:val="num" w:pos="360"/>
      </w:tabs>
      <w:ind w:left="142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Char Char1,NMP Heading 1 Char,h1 Char,app heading 1 Char,l1 Char,Memo Heading 1 Char,h11 Char,h12 Char,h13 Char,h14 Char,h15 Char,h16 Char,h17 Char,h111 Char,h121 Char,h131 Char,h141 Char,h151 Char,h161 Char,h18 Char,h112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uiPriority w:val="99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  <w:tabs>
        <w:tab w:val="num" w:pos="360"/>
      </w:tabs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  <w:tabs>
        <w:tab w:val="num" w:pos="360"/>
      </w:tabs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qFormat/>
    <w:rsid w:val="00AE6F49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4D14E6"/>
    <w:rPr>
      <w:rFonts w:eastAsia="SimSun"/>
      <w:b/>
      <w:lang w:eastAsia="en-US"/>
    </w:rPr>
  </w:style>
  <w:style w:type="paragraph" w:styleId="BodyText">
    <w:name w:val="Body Text"/>
    <w:aliases w:val="bt"/>
    <w:basedOn w:val="Normal"/>
    <w:link w:val="BodyTextChar"/>
    <w:rsid w:val="004D14E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4D14E6"/>
    <w:rPr>
      <w:rFonts w:eastAsia="SimSun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SimSun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ListNumber3">
    <w:name w:val="List Number 3"/>
    <w:basedOn w:val="Normal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Normal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SimSun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Professional">
    <w:name w:val="Table Professional"/>
    <w:basedOn w:val="TableNormal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C82EB4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B11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5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115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B11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5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ListNumber2">
    <w:name w:val="List Number 2"/>
    <w:basedOn w:val="ListNumber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1158E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1158E"/>
    <w:pPr>
      <w:ind w:left="1135"/>
    </w:pPr>
  </w:style>
  <w:style w:type="paragraph" w:styleId="ListBullet5">
    <w:name w:val="List Bullet 5"/>
    <w:basedOn w:val="ListBullet4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List2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List3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link w:val="CommentText"/>
    <w:uiPriority w:val="99"/>
    <w:rsid w:val="00B1158E"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sid w:val="00B1158E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158E"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1158E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SubtleReference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link w:val="BodyTextIndent"/>
    <w:rsid w:val="00B1158E"/>
    <w:rPr>
      <w:rFonts w:eastAsia="SimSun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SimSun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Normal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1158E"/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B1158E"/>
  </w:style>
  <w:style w:type="numbering" w:customStyle="1" w:styleId="NoList3">
    <w:name w:val="No List3"/>
    <w:next w:val="NoList"/>
    <w:uiPriority w:val="99"/>
    <w:semiHidden/>
    <w:unhideWhenUsed/>
    <w:rsid w:val="00B1158E"/>
  </w:style>
  <w:style w:type="numbering" w:customStyle="1" w:styleId="NoList4">
    <w:name w:val="No List4"/>
    <w:next w:val="NoList"/>
    <w:uiPriority w:val="99"/>
    <w:semiHidden/>
    <w:unhideWhenUsed/>
    <w:rsid w:val="00B1158E"/>
  </w:style>
  <w:style w:type="table" w:customStyle="1" w:styleId="TableGrid1">
    <w:name w:val="Table Grid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1158E"/>
  </w:style>
  <w:style w:type="table" w:customStyle="1" w:styleId="TableGrid2">
    <w:name w:val="Table Grid2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1158E"/>
  </w:style>
  <w:style w:type="numbering" w:customStyle="1" w:styleId="NoList21">
    <w:name w:val="No List21"/>
    <w:next w:val="NoList"/>
    <w:uiPriority w:val="99"/>
    <w:semiHidden/>
    <w:unhideWhenUsed/>
    <w:rsid w:val="00B1158E"/>
  </w:style>
  <w:style w:type="numbering" w:customStyle="1" w:styleId="NoList31">
    <w:name w:val="No List31"/>
    <w:next w:val="NoList"/>
    <w:uiPriority w:val="99"/>
    <w:semiHidden/>
    <w:unhideWhenUsed/>
    <w:rsid w:val="00B1158E"/>
  </w:style>
  <w:style w:type="numbering" w:customStyle="1" w:styleId="NoList41">
    <w:name w:val="No List41"/>
    <w:next w:val="NoList"/>
    <w:uiPriority w:val="99"/>
    <w:semiHidden/>
    <w:unhideWhenUsed/>
    <w:rsid w:val="00B1158E"/>
  </w:style>
  <w:style w:type="table" w:customStyle="1" w:styleId="TableGrid11">
    <w:name w:val="Table Grid1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B1158E"/>
  </w:style>
  <w:style w:type="table" w:customStyle="1" w:styleId="TableGrid3">
    <w:name w:val="Table Grid3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1158E"/>
    <w:rPr>
      <w:rFonts w:eastAsia="SimSun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2">
    <w:name w:val="Unresolved Mention2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46DF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A2AEE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qFormat/>
    <w:rsid w:val="00B234C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4">
    <w:name w:val="List Number 4"/>
    <w:basedOn w:val="Normal"/>
    <w:unhideWhenUsed/>
    <w:rsid w:val="00B234C1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table" w:customStyle="1" w:styleId="TableGrid41">
    <w:name w:val="Table Grid41"/>
    <w:basedOn w:val="TableNormal"/>
    <w:next w:val="TableGrid"/>
    <w:uiPriority w:val="39"/>
    <w:qFormat/>
    <w:rsid w:val="00B234C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qFormat/>
    <w:rsid w:val="00B234C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qFormat/>
    <w:rsid w:val="00B234C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B234C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29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4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0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9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52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3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5343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0033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704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7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9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0669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7583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44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285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2306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01726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07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39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7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5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7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1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4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7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1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42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345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01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8989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332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5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2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0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7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26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8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5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18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3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6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1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02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27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43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224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0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80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4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5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6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3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9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8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6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1123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899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2446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5116-DDC7-4E48-A40A-FBF98FC20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Intel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Zhang, Meng</dc:creator>
  <cp:keywords/>
  <cp:lastModifiedBy>Zhang, Meng</cp:lastModifiedBy>
  <cp:revision>78</cp:revision>
  <cp:lastPrinted>2009-04-22T01:01:00Z</cp:lastPrinted>
  <dcterms:created xsi:type="dcterms:W3CDTF">2020-08-07T11:02:00Z</dcterms:created>
  <dcterms:modified xsi:type="dcterms:W3CDTF">2022-03-02T16:54:00Z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